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146BC" w14:textId="77777777" w:rsidR="00B56DBC" w:rsidRDefault="00B56DBC">
      <w:pPr>
        <w:jc w:val="center"/>
      </w:pPr>
    </w:p>
    <w:p w14:paraId="7E937C26" w14:textId="0A613C41" w:rsidR="00B56DBC" w:rsidRDefault="008C6246">
      <w:pPr>
        <w:jc w:val="center"/>
        <w:rPr>
          <w:rFonts w:ascii="Manrope" w:hAnsi="Manrope"/>
        </w:rPr>
      </w:pPr>
      <w:r>
        <w:rPr>
          <w:rFonts w:ascii="Manrope" w:hAnsi="Manrope"/>
        </w:rPr>
        <w:t>UMOWA NAJMU nr</w:t>
      </w:r>
      <w:r w:rsidR="003D6C8C">
        <w:rPr>
          <w:rFonts w:ascii="Manrope" w:hAnsi="Manrope"/>
        </w:rPr>
        <w:t xml:space="preserve"> ……………………………………………..</w:t>
      </w:r>
    </w:p>
    <w:p w14:paraId="7B0EC68C" w14:textId="71E7DBCA" w:rsidR="00B56DBC" w:rsidRDefault="008C6246">
      <w:pPr>
        <w:rPr>
          <w:rFonts w:ascii="Manrope" w:hAnsi="Manrope"/>
        </w:rPr>
      </w:pPr>
      <w:r>
        <w:rPr>
          <w:rFonts w:ascii="Manrope" w:hAnsi="Manrope"/>
        </w:rPr>
        <w:t xml:space="preserve">zawarta w Krakowie, </w:t>
      </w:r>
      <w:r w:rsidRPr="003D6C8C">
        <w:rPr>
          <w:rFonts w:ascii="Manrope" w:hAnsi="Manrope"/>
        </w:rPr>
        <w:t>w dniu …</w:t>
      </w:r>
      <w:r w:rsidR="003D6C8C">
        <w:rPr>
          <w:rFonts w:ascii="Manrope" w:hAnsi="Manrope"/>
        </w:rPr>
        <w:t>………..</w:t>
      </w:r>
      <w:r w:rsidRPr="003D6C8C">
        <w:rPr>
          <w:rFonts w:ascii="Manrope" w:hAnsi="Manrope"/>
        </w:rPr>
        <w:t>…. 2026</w:t>
      </w:r>
      <w:r>
        <w:rPr>
          <w:rFonts w:ascii="Manrope" w:hAnsi="Manrope"/>
        </w:rPr>
        <w:t xml:space="preserve"> roku pomiędzy: </w:t>
      </w:r>
    </w:p>
    <w:p w14:paraId="00E3D5BC" w14:textId="77777777" w:rsidR="00B56DBC" w:rsidRDefault="008C6246">
      <w:pPr>
        <w:spacing w:after="0"/>
        <w:rPr>
          <w:rFonts w:ascii="Manrope" w:hAnsi="Manrope"/>
        </w:rPr>
      </w:pPr>
      <w:r>
        <w:rPr>
          <w:rFonts w:ascii="Manrope" w:hAnsi="Manrope"/>
        </w:rPr>
        <w:t>Uniwersytetem Komisji Edukacji Narodowej w Krakowie, z siedzibą przy ul. Podchorążych 2, 30-084 Kraków, NIP 675-02-00-195, REGON: 00001376, reprezentowanym przez:</w:t>
      </w:r>
    </w:p>
    <w:p w14:paraId="3F8B3DED" w14:textId="77777777" w:rsidR="00B56DBC" w:rsidRDefault="008C6246">
      <w:pPr>
        <w:spacing w:after="0"/>
        <w:rPr>
          <w:rFonts w:ascii="Manrope" w:hAnsi="Manrope"/>
        </w:rPr>
      </w:pPr>
      <w:r>
        <w:rPr>
          <w:rFonts w:ascii="Manrope" w:hAnsi="Manrope"/>
        </w:rPr>
        <w:t>1/ ………………………………………….</w:t>
      </w:r>
    </w:p>
    <w:p w14:paraId="5BD38284" w14:textId="77777777" w:rsidR="00B56DBC" w:rsidRDefault="008C6246">
      <w:pPr>
        <w:spacing w:after="0"/>
        <w:rPr>
          <w:rFonts w:ascii="Manrope" w:hAnsi="Manrope"/>
        </w:rPr>
      </w:pPr>
      <w:r>
        <w:rPr>
          <w:rFonts w:ascii="Manrope" w:hAnsi="Manrope"/>
        </w:rPr>
        <w:t>2/ ………………………………………….</w:t>
      </w:r>
    </w:p>
    <w:p w14:paraId="5C42E9F4" w14:textId="77777777" w:rsidR="00B56DBC" w:rsidRDefault="008C6246">
      <w:pPr>
        <w:spacing w:after="120"/>
        <w:rPr>
          <w:rFonts w:ascii="Manrope" w:hAnsi="Manrope"/>
        </w:rPr>
      </w:pPr>
      <w:r>
        <w:rPr>
          <w:rFonts w:ascii="Manrope" w:hAnsi="Manrope"/>
        </w:rPr>
        <w:t>zwanym dalej „Wynajmującym”</w:t>
      </w:r>
    </w:p>
    <w:p w14:paraId="0E1613FB" w14:textId="77777777" w:rsidR="00B56DBC" w:rsidRDefault="008C6246">
      <w:pPr>
        <w:spacing w:after="120"/>
        <w:rPr>
          <w:rFonts w:ascii="Manrope" w:hAnsi="Manrope"/>
        </w:rPr>
      </w:pPr>
      <w:r>
        <w:rPr>
          <w:rFonts w:ascii="Manrope" w:hAnsi="Manrope"/>
        </w:rPr>
        <w:t xml:space="preserve">a </w:t>
      </w:r>
    </w:p>
    <w:p w14:paraId="00092B9A" w14:textId="77777777" w:rsidR="00B56DBC" w:rsidRDefault="008C6246">
      <w:pPr>
        <w:spacing w:after="0"/>
        <w:rPr>
          <w:rFonts w:ascii="Manrope" w:hAnsi="Manrope"/>
        </w:rPr>
      </w:pPr>
      <w:r>
        <w:rPr>
          <w:rFonts w:ascii="Manrope" w:hAnsi="Manrope"/>
        </w:rPr>
        <w:t>…………………………………………. (nazwa, adres, NIP, REGON), reprezentowanym przez:</w:t>
      </w:r>
    </w:p>
    <w:p w14:paraId="7ADA54E2" w14:textId="77777777" w:rsidR="00B56DBC" w:rsidRDefault="008C6246">
      <w:pPr>
        <w:spacing w:after="0"/>
        <w:rPr>
          <w:rFonts w:ascii="Manrope" w:hAnsi="Manrope"/>
        </w:rPr>
      </w:pPr>
      <w:r>
        <w:rPr>
          <w:rFonts w:ascii="Manrope" w:hAnsi="Manrope"/>
        </w:rPr>
        <w:t>………………………………………….</w:t>
      </w:r>
    </w:p>
    <w:p w14:paraId="24F76D2C" w14:textId="77777777" w:rsidR="00B56DBC" w:rsidRDefault="008C6246">
      <w:pPr>
        <w:spacing w:after="0"/>
        <w:rPr>
          <w:rFonts w:ascii="Manrope" w:hAnsi="Manrope"/>
        </w:rPr>
      </w:pPr>
      <w:r>
        <w:rPr>
          <w:rFonts w:ascii="Manrope" w:hAnsi="Manrope"/>
        </w:rPr>
        <w:t>zwanym dalej „Najemcą”</w:t>
      </w:r>
    </w:p>
    <w:p w14:paraId="4323F70B" w14:textId="77777777" w:rsidR="00B56DBC" w:rsidRDefault="00B56DBC">
      <w:pPr>
        <w:spacing w:after="0"/>
        <w:rPr>
          <w:rFonts w:ascii="Manrope" w:hAnsi="Manrope"/>
          <w:color w:val="000000" w:themeColor="text1"/>
        </w:rPr>
      </w:pPr>
    </w:p>
    <w:p w14:paraId="55C93477" w14:textId="77777777" w:rsidR="00B56DBC" w:rsidRDefault="008C6246">
      <w:pPr>
        <w:spacing w:after="120"/>
        <w:jc w:val="center"/>
        <w:rPr>
          <w:rFonts w:ascii="Manrope" w:hAnsi="Manrope"/>
          <w:b/>
          <w:bCs/>
          <w:color w:val="000000" w:themeColor="text1"/>
        </w:rPr>
      </w:pPr>
      <w:r>
        <w:rPr>
          <w:rFonts w:ascii="Manrope" w:hAnsi="Manrope"/>
          <w:b/>
          <w:bCs/>
          <w:color w:val="000000" w:themeColor="text1"/>
        </w:rPr>
        <w:t>§ 1</w:t>
      </w:r>
    </w:p>
    <w:p w14:paraId="22EEA069" w14:textId="77777777" w:rsidR="00B56DBC" w:rsidRDefault="008C6246">
      <w:pPr>
        <w:pStyle w:val="Akapitzlist"/>
        <w:numPr>
          <w:ilvl w:val="0"/>
          <w:numId w:val="1"/>
        </w:numPr>
        <w:ind w:left="703" w:hanging="703"/>
        <w:jc w:val="both"/>
        <w:rPr>
          <w:rFonts w:ascii="Manrope" w:hAnsi="Manrope"/>
        </w:rPr>
      </w:pPr>
      <w:r>
        <w:rPr>
          <w:rFonts w:ascii="Manrope" w:hAnsi="Manrope"/>
          <w:color w:val="000000" w:themeColor="text1"/>
        </w:rPr>
        <w:t>Przedmiotem umowy jest najem lokalu użytkowego w budynku Wynajmującego przy ul. Podchorążych 2 w Krakowie</w:t>
      </w:r>
      <w:r>
        <w:rPr>
          <w:rFonts w:ascii="Manrope" w:hAnsi="Manrope"/>
        </w:rPr>
        <w:t>, na poziomie 1, w celu prowadzenia działalności gastronomicznej w formie bufetu, stołówki lub innej.</w:t>
      </w:r>
    </w:p>
    <w:p w14:paraId="378C9431" w14:textId="77777777" w:rsidR="00B56DBC" w:rsidRDefault="008C6246">
      <w:pPr>
        <w:pStyle w:val="Akapitzlist"/>
        <w:numPr>
          <w:ilvl w:val="0"/>
          <w:numId w:val="1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</w:rPr>
        <w:t xml:space="preserve">Łączna powierzchnia lokalu </w:t>
      </w:r>
      <w:r w:rsidRPr="00252274">
        <w:rPr>
          <w:rFonts w:ascii="Manrope" w:hAnsi="Manrope"/>
        </w:rPr>
        <w:t xml:space="preserve">wynosi </w:t>
      </w:r>
      <w:r w:rsidRPr="00252274">
        <w:rPr>
          <w:rFonts w:ascii="Manrope" w:hAnsi="Manrope"/>
        </w:rPr>
        <w:t>142,24</w:t>
      </w:r>
      <w:r w:rsidRPr="00252274">
        <w:rPr>
          <w:rFonts w:ascii="Manrope" w:hAnsi="Manrope"/>
        </w:rPr>
        <w:t xml:space="preserve"> m</w:t>
      </w:r>
      <w:r w:rsidRPr="00252274">
        <w:rPr>
          <w:rFonts w:ascii="Manrope" w:hAnsi="Manrope"/>
          <w:vertAlign w:val="superscript"/>
        </w:rPr>
        <w:t>2</w:t>
      </w:r>
      <w:r>
        <w:rPr>
          <w:rFonts w:ascii="Manrope" w:hAnsi="Manrope"/>
          <w:vertAlign w:val="superscript"/>
        </w:rPr>
        <w:t xml:space="preserve"> </w:t>
      </w:r>
      <w:r>
        <w:rPr>
          <w:rFonts w:ascii="Manrope" w:hAnsi="Manrope"/>
        </w:rPr>
        <w:t>w tym: kuchnia z zapleczem (36,67 m</w:t>
      </w:r>
      <w:r>
        <w:rPr>
          <w:rFonts w:ascii="Manrope" w:hAnsi="Manrope"/>
          <w:vertAlign w:val="superscript"/>
        </w:rPr>
        <w:t>2</w:t>
      </w:r>
      <w:r>
        <w:rPr>
          <w:rFonts w:ascii="Manrope" w:hAnsi="Manrope"/>
        </w:rPr>
        <w:t>)i sala konsumpcyjna (87,01 m</w:t>
      </w:r>
      <w:r>
        <w:rPr>
          <w:rFonts w:ascii="Manrope" w:hAnsi="Manrope"/>
          <w:vertAlign w:val="superscript"/>
        </w:rPr>
        <w:t>2</w:t>
      </w:r>
      <w:r>
        <w:rPr>
          <w:rFonts w:ascii="Manrope" w:hAnsi="Manrope"/>
        </w:rPr>
        <w:t>) zlokalizowane na poziomie 1 oraz pomieszczenie gospodarcze na poziomie -1 (</w:t>
      </w:r>
      <w:r>
        <w:rPr>
          <w:rFonts w:ascii="Manrope" w:hAnsi="Manrope"/>
          <w:color w:val="000000" w:themeColor="text1"/>
        </w:rPr>
        <w:t>18,56 m</w:t>
      </w:r>
      <w:r>
        <w:rPr>
          <w:rFonts w:ascii="Manrope" w:hAnsi="Manrope"/>
          <w:color w:val="000000" w:themeColor="text1"/>
          <w:vertAlign w:val="superscript"/>
        </w:rPr>
        <w:t>2</w:t>
      </w:r>
      <w:r>
        <w:rPr>
          <w:rFonts w:ascii="Manrope" w:hAnsi="Manrope"/>
          <w:color w:val="000000" w:themeColor="text1"/>
        </w:rPr>
        <w:t xml:space="preserve">).      </w:t>
      </w:r>
    </w:p>
    <w:p w14:paraId="271DF08C" w14:textId="77777777" w:rsidR="00B56DBC" w:rsidRDefault="008C6246">
      <w:pPr>
        <w:pStyle w:val="Akapitzlist"/>
        <w:numPr>
          <w:ilvl w:val="0"/>
          <w:numId w:val="1"/>
        </w:numPr>
        <w:spacing w:after="0"/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W przypadku konieczności uzyskania do prowadzonej w budynku Wynajmującego działalności zezwoleń, pozwoleń czy zgód właściwych organów administracji państwowej, Najemca zobowiązany jest do uzyskania przedmiotowych zezwoleń, pozwoleń, czy zgód we własnym zakresie i na własny koszt.   </w:t>
      </w:r>
    </w:p>
    <w:p w14:paraId="42A1EF0B" w14:textId="77777777" w:rsidR="00B56DBC" w:rsidRDefault="00B56DBC">
      <w:pPr>
        <w:pStyle w:val="Akapitzlist"/>
        <w:spacing w:after="0"/>
        <w:ind w:left="703"/>
        <w:jc w:val="both"/>
        <w:rPr>
          <w:rFonts w:ascii="Manrope" w:hAnsi="Manrope"/>
          <w:color w:val="000000" w:themeColor="text1"/>
        </w:rPr>
      </w:pPr>
    </w:p>
    <w:p w14:paraId="595C5E13" w14:textId="77777777" w:rsidR="00B56DBC" w:rsidRDefault="008C6246">
      <w:pPr>
        <w:spacing w:after="120"/>
        <w:jc w:val="center"/>
        <w:rPr>
          <w:rFonts w:ascii="Manrope" w:hAnsi="Manrope"/>
          <w:b/>
          <w:bCs/>
          <w:color w:val="000000" w:themeColor="text1"/>
        </w:rPr>
      </w:pPr>
      <w:r>
        <w:rPr>
          <w:rFonts w:ascii="Manrope" w:hAnsi="Manrope"/>
          <w:b/>
          <w:bCs/>
          <w:color w:val="000000" w:themeColor="text1"/>
        </w:rPr>
        <w:t>§ 2</w:t>
      </w:r>
    </w:p>
    <w:p w14:paraId="4791DA04" w14:textId="77777777" w:rsidR="00B56DBC" w:rsidRDefault="008C6246">
      <w:pPr>
        <w:pStyle w:val="Akapitzlist"/>
        <w:numPr>
          <w:ilvl w:val="0"/>
          <w:numId w:val="2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>Najemca zobowiązuje się do zachowania staranności w użytkowaniu przedmiotu najmu oraz ponosi wszelkie koszty związane z utrzymaniem czystości.</w:t>
      </w:r>
    </w:p>
    <w:p w14:paraId="4165A07F" w14:textId="77777777" w:rsidR="00B56DBC" w:rsidRDefault="008C6246">
      <w:pPr>
        <w:pStyle w:val="Akapitzlist"/>
        <w:numPr>
          <w:ilvl w:val="0"/>
          <w:numId w:val="2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>Najemca ponosi pełną odpowiedzialność za stan sanitarny przedmiotu najmu i stan techniczny w zakresie drobnych napraw podłóg, drzwi, okien, malowania ścian jak również drobnych napraw instalacji i urządzeń technicznych zapewniających korzystanie z energii elektrycznej, gazu, ogrzewania, wody i odprowadzenia ścieków.</w:t>
      </w:r>
    </w:p>
    <w:p w14:paraId="72CB0831" w14:textId="77777777" w:rsidR="00B56DBC" w:rsidRDefault="008C6246">
      <w:pPr>
        <w:pStyle w:val="Akapitzlist"/>
        <w:numPr>
          <w:ilvl w:val="0"/>
          <w:numId w:val="2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>Dbałość o stan zabezpieczenia wynajmowanej powierzchni (pomieszczeń) i zgromadzonego w niej mienia przed kradzieżą, pożarem i innymi zdarzeniami losowymi z uwzględnieniem obowiązujących przepisów, w tym ubezpieczenie, należy do Najemcy.</w:t>
      </w:r>
    </w:p>
    <w:p w14:paraId="72063AC1" w14:textId="77777777" w:rsidR="00B56DBC" w:rsidRDefault="008C6246">
      <w:pPr>
        <w:pStyle w:val="Akapitzlist"/>
        <w:numPr>
          <w:ilvl w:val="0"/>
          <w:numId w:val="2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Najemca w pełni odpowiada za stałe zapewnienie prawidłowych warunków określonych przepisami sanitarnymi, p/poż., bhp i zabezpieczenia mienia w ramach </w:t>
      </w:r>
      <w:r>
        <w:rPr>
          <w:rFonts w:ascii="Manrope" w:hAnsi="Manrope"/>
          <w:color w:val="000000" w:themeColor="text1"/>
        </w:rPr>
        <w:lastRenderedPageBreak/>
        <w:t>wynajmowanej powierzchni. Ewentualne zalecenia pokontrolne kompetentnych instytucji wykonuje na koszt własny.</w:t>
      </w:r>
    </w:p>
    <w:p w14:paraId="74090129" w14:textId="77777777" w:rsidR="00B56DBC" w:rsidRDefault="008C6246">
      <w:pPr>
        <w:pStyle w:val="Akapitzlist"/>
        <w:numPr>
          <w:ilvl w:val="0"/>
          <w:numId w:val="2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Najemca ponosi pełną odpowiedzialność wobec osób trzecich za szkody wyrządzone im przez swoją działalność lub jej zaniedbanie. </w:t>
      </w:r>
    </w:p>
    <w:p w14:paraId="187E7643" w14:textId="77777777" w:rsidR="00B56DBC" w:rsidRDefault="008C6246">
      <w:pPr>
        <w:pStyle w:val="Akapitzlist"/>
        <w:numPr>
          <w:ilvl w:val="0"/>
          <w:numId w:val="2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Najemca nie może prowadzić w wynajmowanym lokalu działalności w sposób sprzeczny z umową i przeznaczeniem lokalu, w tym niezgodnej z interesem Wynajmującego, działającego na podstawie ustawy Prawo o szkolnictwie wyższym i nauce oraz Statutu Uniwersytetu Komisji Edukacji Narodowej w Krakowie. Najemca nie może prowadzić </w:t>
      </w:r>
      <w:r>
        <w:rPr>
          <w:rFonts w:ascii="Manrope" w:hAnsi="Manrope"/>
          <w:color w:val="000000" w:themeColor="text1"/>
        </w:rPr>
        <w:t xml:space="preserve">sprzedaży napojów alkoholowych, środków odurzających oraz papierosów (także elektronicznych). </w:t>
      </w:r>
    </w:p>
    <w:p w14:paraId="468B9F43" w14:textId="77777777" w:rsidR="00B56DBC" w:rsidRPr="00252274" w:rsidRDefault="008C6246">
      <w:pPr>
        <w:pStyle w:val="Akapitzlist"/>
        <w:numPr>
          <w:ilvl w:val="0"/>
          <w:numId w:val="2"/>
        </w:numPr>
        <w:ind w:left="703" w:hanging="703"/>
        <w:jc w:val="both"/>
        <w:rPr>
          <w:rFonts w:ascii="Manrope" w:hAnsi="Manrope"/>
        </w:rPr>
      </w:pPr>
      <w:r w:rsidRPr="00252274">
        <w:rPr>
          <w:rFonts w:ascii="Manrope" w:hAnsi="Manrope"/>
        </w:rPr>
        <w:t xml:space="preserve">Najemca winien prowadzić działalność zgodnie z koncepcją przekazanej wraz z ofertą będącą podstawą zawarcia niniejszej umowy. Wszelkie odstępstwa od koncepcji są możliwe jedynie za zgodą Wynajmującego. Jeśli pomimo pisemnego wezwania do usunięcia naruszeń Najemca prowadzi działalność niezgodą z koncepcją jej prowadzenia Wynajmujący uprawniony jest do wypowiedzenia umowy ze skutkiem natychmiastowym. </w:t>
      </w:r>
    </w:p>
    <w:p w14:paraId="7569ACA5" w14:textId="77777777" w:rsidR="00B56DBC" w:rsidRDefault="008C6246">
      <w:pPr>
        <w:pStyle w:val="Akapitzlist"/>
        <w:numPr>
          <w:ilvl w:val="0"/>
          <w:numId w:val="2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>Przedstawiciele Wynajmującego mają prawo wejścia i wglądu do wynajmowanych pomieszczeń, po uprzednim uzgodnieniu z Najemcą i w taki sposób, który nie zakłóci działalności Najemcy.</w:t>
      </w:r>
    </w:p>
    <w:p w14:paraId="721137F0" w14:textId="77777777" w:rsidR="00B56DBC" w:rsidRPr="00252274" w:rsidRDefault="008C6246">
      <w:pPr>
        <w:pStyle w:val="Akapitzlist"/>
        <w:numPr>
          <w:ilvl w:val="0"/>
          <w:numId w:val="2"/>
        </w:numPr>
        <w:ind w:left="703" w:hanging="703"/>
        <w:jc w:val="both"/>
        <w:rPr>
          <w:rFonts w:ascii="Manrope" w:hAnsi="Manrope"/>
        </w:rPr>
      </w:pPr>
      <w:r>
        <w:rPr>
          <w:rFonts w:ascii="Manrope" w:hAnsi="Manrope"/>
          <w:color w:val="000000" w:themeColor="text1"/>
        </w:rPr>
        <w:t xml:space="preserve">Najemca nie ma prawa podnajmu użytkowanego lokalu ani oddania go do użytkowania osobie trzeciej bez wyraźnej zgody Wynajmującego wyrażonej w formie pisemnej. Najemca przejmuje lokal na </w:t>
      </w:r>
      <w:r w:rsidRPr="00252274">
        <w:rPr>
          <w:rFonts w:ascii="Manrope" w:hAnsi="Manrope"/>
        </w:rPr>
        <w:t xml:space="preserve">podstawie </w:t>
      </w:r>
      <w:r w:rsidRPr="00252274">
        <w:rPr>
          <w:rFonts w:ascii="Manrope" w:hAnsi="Manrope"/>
        </w:rPr>
        <w:t>protokołu zdawczo–odbiorczego stanowiącego integralną część niniejszej umowy wraz z dokumentacją fotograficzną</w:t>
      </w:r>
      <w:r w:rsidRPr="00252274">
        <w:rPr>
          <w:rFonts w:ascii="Manrope" w:hAnsi="Manrope"/>
        </w:rPr>
        <w:t xml:space="preserve">. </w:t>
      </w:r>
    </w:p>
    <w:p w14:paraId="199BF816" w14:textId="77777777" w:rsidR="00B56DBC" w:rsidRDefault="008C6246">
      <w:pPr>
        <w:pStyle w:val="Akapitzlist"/>
        <w:numPr>
          <w:ilvl w:val="0"/>
          <w:numId w:val="2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>Najemca oświadcza, iż znany jest mu stan przedmiotu najmu i nie wnosi w tym zakresie żadnych zastrzeżeń.</w:t>
      </w:r>
    </w:p>
    <w:p w14:paraId="0F892E40" w14:textId="77777777" w:rsidR="00B56DBC" w:rsidRDefault="008C6246">
      <w:pPr>
        <w:pStyle w:val="Akapitzlist"/>
        <w:numPr>
          <w:ilvl w:val="0"/>
          <w:numId w:val="2"/>
        </w:numPr>
        <w:spacing w:after="0"/>
        <w:ind w:left="703" w:hanging="703"/>
        <w:contextualSpacing w:val="0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>Konserwacja ciągów kominowych, instalacji c.o. oraz przygotowanie jej do okresu grzewczego należy do obowiązków Wynajmującego.</w:t>
      </w:r>
    </w:p>
    <w:p w14:paraId="1CC000F4" w14:textId="77777777" w:rsidR="00B56DBC" w:rsidRDefault="00B56DBC">
      <w:pPr>
        <w:pStyle w:val="Akapitzlist"/>
        <w:spacing w:after="0"/>
        <w:ind w:left="703"/>
        <w:contextualSpacing w:val="0"/>
        <w:jc w:val="both"/>
        <w:rPr>
          <w:rFonts w:ascii="Manrope" w:hAnsi="Manrope"/>
          <w:color w:val="000000" w:themeColor="text1"/>
        </w:rPr>
      </w:pPr>
    </w:p>
    <w:p w14:paraId="0CF150DC" w14:textId="77777777" w:rsidR="00B56DBC" w:rsidRDefault="008C6246">
      <w:pPr>
        <w:spacing w:after="120"/>
        <w:jc w:val="center"/>
        <w:rPr>
          <w:rFonts w:ascii="Manrope" w:hAnsi="Manrope"/>
          <w:b/>
          <w:bCs/>
          <w:color w:val="000000" w:themeColor="text1"/>
        </w:rPr>
      </w:pPr>
      <w:r>
        <w:rPr>
          <w:rFonts w:ascii="Manrope" w:hAnsi="Manrope"/>
          <w:b/>
          <w:bCs/>
          <w:color w:val="000000" w:themeColor="text1"/>
        </w:rPr>
        <w:t>§ 3</w:t>
      </w:r>
    </w:p>
    <w:p w14:paraId="20B7AE96" w14:textId="77777777" w:rsidR="00B56DBC" w:rsidRDefault="008C6246">
      <w:pPr>
        <w:pStyle w:val="Akapitzlist"/>
        <w:numPr>
          <w:ilvl w:val="0"/>
          <w:numId w:val="6"/>
        </w:numPr>
        <w:ind w:left="703" w:hanging="703"/>
        <w:jc w:val="both"/>
        <w:rPr>
          <w:rFonts w:ascii="Manrope" w:eastAsia="Times New Roman" w:hAnsi="Manrope" w:cs="Times New Roman"/>
          <w:color w:val="000000"/>
          <w:kern w:val="0"/>
          <w:lang w:eastAsia="pl-PL"/>
          <w14:ligatures w14:val="none"/>
        </w:rPr>
      </w:pPr>
      <w:r>
        <w:rPr>
          <w:rFonts w:ascii="Manrope" w:eastAsia="Times New Roman" w:hAnsi="Manrope" w:cs="Times New Roman"/>
          <w:color w:val="000000"/>
          <w:kern w:val="0"/>
          <w:lang w:eastAsia="pl-PL"/>
          <w14:ligatures w14:val="none"/>
        </w:rPr>
        <w:t>Najemca na własny koszt wyposaży lokal w sprzęt i meble niezbędne do prowadzenia działalności gastronomicznej.  Ma prawo zmodernizować wystrój i aranżację wnętrza (bez prawa zmian architektonicznych) wg wcześniej przedstawionych Wynajmującemu planów, projektów i po otrzymaniu wyraźnej, pisemnej zgody Wynajmującego na ich przeprowadzenie.</w:t>
      </w:r>
    </w:p>
    <w:p w14:paraId="41B17FD7" w14:textId="77777777" w:rsidR="00B56DBC" w:rsidRDefault="008C6246">
      <w:pPr>
        <w:pStyle w:val="Akapitzlist"/>
        <w:numPr>
          <w:ilvl w:val="0"/>
          <w:numId w:val="6"/>
        </w:numPr>
        <w:ind w:left="703" w:hanging="703"/>
        <w:jc w:val="both"/>
        <w:rPr>
          <w:rFonts w:ascii="Manrope" w:eastAsia="Times New Roman" w:hAnsi="Manrope" w:cs="Times New Roman"/>
          <w:color w:val="000000"/>
          <w:kern w:val="0"/>
          <w:lang w:eastAsia="pl-PL"/>
          <w14:ligatures w14:val="none"/>
        </w:rPr>
      </w:pPr>
      <w:r>
        <w:rPr>
          <w:rFonts w:ascii="Manrope" w:eastAsia="Times New Roman" w:hAnsi="Manrope" w:cs="Times New Roman"/>
          <w:color w:val="000000"/>
          <w:kern w:val="0"/>
          <w:lang w:eastAsia="pl-PL"/>
          <w14:ligatures w14:val="none"/>
        </w:rPr>
        <w:t>W sytuacji, gdy Najemca przystąpi do wykonywania lub wykona modernizację wystroju i aranżacji wnętrza bez wyraźnej</w:t>
      </w:r>
      <w:r>
        <w:rPr>
          <w:rFonts w:ascii="Manrope" w:eastAsia="Times New Roman" w:hAnsi="Manrope" w:cs="Times New Roman"/>
          <w:color w:val="000000"/>
          <w:kern w:val="0"/>
          <w:lang w:eastAsia="pl-PL"/>
          <w14:ligatures w14:val="none"/>
        </w:rPr>
        <w:t xml:space="preserve"> i pisemnej zgody Wynajmującego lub prac tych dokona w inny sposób niźli zaakceptowany przez Wynajmującego, Najemca zapłaci Wynajmującemu karę umowną w wysokości trzykrotności czynszu miesięcznego brutto określonego w § 5 ust. 1 lit. a)-</w:t>
      </w:r>
      <w:r>
        <w:rPr>
          <w:rFonts w:ascii="Manrope" w:eastAsia="Times New Roman" w:hAnsi="Manrope" w:cs="Times New Roman"/>
          <w:color w:val="000000"/>
          <w:kern w:val="0"/>
          <w:lang w:eastAsia="pl-PL"/>
          <w14:ligatures w14:val="none"/>
        </w:rPr>
        <w:t xml:space="preserve"> w terminie 7 dni od dnia wezwania do zapłaty. W takiej sytuacji Wynajmującemu przysługiwać będzie nadto prawo rozwiązania niniejszej umowy ze skutkiem natychmiastowym, jak również, </w:t>
      </w:r>
      <w:r>
        <w:rPr>
          <w:rFonts w:ascii="Manrope" w:eastAsia="Times New Roman" w:hAnsi="Manrope" w:cs="Times New Roman"/>
          <w:color w:val="000000"/>
          <w:kern w:val="0"/>
          <w:lang w:eastAsia="pl-PL"/>
          <w14:ligatures w14:val="none"/>
        </w:rPr>
        <w:lastRenderedPageBreak/>
        <w:t>bez uszczerbku dla roszczenia o zapłatę kary umownej, prawo żądania przywrócenia stanu poprzedniego na koszt i ryzyko Najemcy.</w:t>
      </w:r>
    </w:p>
    <w:p w14:paraId="518242A8" w14:textId="77777777" w:rsidR="00B56DBC" w:rsidRDefault="008C6246">
      <w:pPr>
        <w:pStyle w:val="Akapitzlist"/>
        <w:numPr>
          <w:ilvl w:val="0"/>
          <w:numId w:val="6"/>
        </w:numPr>
        <w:ind w:left="703" w:hanging="703"/>
        <w:jc w:val="both"/>
        <w:rPr>
          <w:rFonts w:ascii="Manrope" w:eastAsia="Times New Roman" w:hAnsi="Manrope" w:cs="Times New Roman"/>
          <w:color w:val="000000"/>
          <w:kern w:val="0"/>
          <w:lang w:eastAsia="pl-PL"/>
          <w14:ligatures w14:val="none"/>
        </w:rPr>
      </w:pPr>
      <w:r>
        <w:rPr>
          <w:rFonts w:ascii="Manrope" w:eastAsia="Times New Roman" w:hAnsi="Manrope" w:cs="Times New Roman"/>
          <w:color w:val="000000"/>
          <w:kern w:val="0"/>
          <w:lang w:eastAsia="pl-PL"/>
          <w14:ligatures w14:val="none"/>
        </w:rPr>
        <w:t>Najemcy z tytułu modernizacji wystroju i aranżacji wnętrza nie będzie przysługiwało jakiekolwiek roszczenie wobec Wynajmującego o zwrot nakładów.</w:t>
      </w:r>
    </w:p>
    <w:p w14:paraId="0D4401EC" w14:textId="77777777" w:rsidR="00B56DBC" w:rsidRDefault="008C6246">
      <w:pPr>
        <w:pStyle w:val="Akapitzlist"/>
        <w:numPr>
          <w:ilvl w:val="0"/>
          <w:numId w:val="6"/>
        </w:numPr>
        <w:ind w:left="703" w:hanging="703"/>
        <w:jc w:val="both"/>
        <w:rPr>
          <w:rFonts w:ascii="Manrope" w:eastAsia="Times New Roman" w:hAnsi="Manrope" w:cs="Times New Roman"/>
          <w:color w:val="000000"/>
          <w:kern w:val="0"/>
          <w:lang w:eastAsia="pl-PL"/>
          <w14:ligatures w14:val="none"/>
        </w:rPr>
      </w:pPr>
      <w:r>
        <w:rPr>
          <w:rFonts w:ascii="Manrope" w:eastAsia="Times New Roman" w:hAnsi="Manrope" w:cs="Times New Roman"/>
          <w:color w:val="000000"/>
          <w:kern w:val="0"/>
          <w:lang w:eastAsia="pl-PL"/>
          <w14:ligatures w14:val="none"/>
        </w:rPr>
        <w:t xml:space="preserve">Przeprowadzenie jakichkolwiek innych prac wykraczających poza drobne naprawy lub stanowiących modernizację wystroju i aranżacji, o których mowa w ust. 1 niniejszego paragrafu, wymaga każdorazowej zgody Wynajmującego w formie pisemnej. Przed przystąpieniem do wykonywania takowych robót Strony pisemnie określą warunki przeprowadzenia prac, w szczególności określą kosztorys, sposób i termin wykonania oraz zasady pokrycia poniesionych nakładów. </w:t>
      </w:r>
    </w:p>
    <w:p w14:paraId="050A7AE0" w14:textId="77777777" w:rsidR="00B56DBC" w:rsidRDefault="008C6246">
      <w:pPr>
        <w:pStyle w:val="Akapitzlist"/>
        <w:numPr>
          <w:ilvl w:val="0"/>
          <w:numId w:val="6"/>
        </w:numPr>
        <w:spacing w:after="0"/>
        <w:ind w:left="703" w:hanging="703"/>
        <w:contextualSpacing w:val="0"/>
        <w:jc w:val="both"/>
        <w:rPr>
          <w:rFonts w:ascii="Manrope" w:eastAsia="Times New Roman" w:hAnsi="Manrope" w:cs="Times New Roman"/>
          <w:color w:val="000000"/>
          <w:kern w:val="0"/>
          <w:lang w:eastAsia="pl-PL"/>
          <w14:ligatures w14:val="none"/>
        </w:rPr>
      </w:pPr>
      <w:r>
        <w:rPr>
          <w:rFonts w:ascii="Manrope" w:eastAsia="Times New Roman" w:hAnsi="Manrope" w:cs="Times New Roman"/>
          <w:color w:val="000000"/>
          <w:kern w:val="0"/>
          <w:lang w:eastAsia="pl-PL"/>
          <w14:ligatures w14:val="none"/>
        </w:rPr>
        <w:t>W sytuacji, gdy Najemca przystąpi do wykonywania lub wykona prace, o których mowa w ustępie poprzedzającym bez zgody Wynajmującego lub prace wykona z naruszeniem ustaleń Stron, Najemca zapłaci Wynajmującemu karę umowną w wysokości dwunastokrotności czynszu miesięcznego brutto określonego w § 5 ust. 1 lit. a)-</w:t>
      </w:r>
      <w:r>
        <w:rPr>
          <w:rFonts w:ascii="Manrope" w:eastAsia="Times New Roman" w:hAnsi="Manrope" w:cs="Times New Roman"/>
          <w:color w:val="000000"/>
          <w:kern w:val="0"/>
          <w:lang w:eastAsia="pl-PL"/>
          <w14:ligatures w14:val="none"/>
        </w:rPr>
        <w:t xml:space="preserve"> w terminie 7 dni od dnia wezwania do zapłaty. W takiej sytuacji Wynajmującemu przysługiwać będzie nadto prawo rozwiązania niniejszej umowy ze skutkiem natychmiastowym, jak również, bez uszczerbku dla roszczenia o zapłatę kary umownej, prawo żądania przywrócenia stanu poprzedniego na koszt i ryzyko Najemcy. Najemcy nie będzie również w takim wypadku przysługiwało roszczenie o zwrot nakładów.</w:t>
      </w:r>
    </w:p>
    <w:p w14:paraId="7E18A96E" w14:textId="77777777" w:rsidR="00B56DBC" w:rsidRDefault="00B56DBC">
      <w:pPr>
        <w:pStyle w:val="Akapitzlist"/>
        <w:spacing w:after="0"/>
        <w:ind w:left="703"/>
        <w:contextualSpacing w:val="0"/>
        <w:jc w:val="both"/>
        <w:rPr>
          <w:rFonts w:ascii="Manrope" w:eastAsia="Times New Roman" w:hAnsi="Manrope" w:cs="Times New Roman"/>
          <w:color w:val="000000"/>
          <w:kern w:val="0"/>
          <w:lang w:eastAsia="pl-PL"/>
          <w14:ligatures w14:val="none"/>
        </w:rPr>
      </w:pPr>
    </w:p>
    <w:p w14:paraId="1328DACC" w14:textId="77777777" w:rsidR="00B56DBC" w:rsidRDefault="008C6246">
      <w:pPr>
        <w:spacing w:after="120"/>
        <w:ind w:left="703" w:hanging="703"/>
        <w:jc w:val="center"/>
        <w:rPr>
          <w:rFonts w:ascii="Manrope" w:hAnsi="Manrope"/>
          <w:b/>
          <w:bCs/>
          <w:color w:val="000000" w:themeColor="text1"/>
        </w:rPr>
      </w:pPr>
      <w:r>
        <w:rPr>
          <w:rFonts w:ascii="Manrope" w:hAnsi="Manrope"/>
          <w:b/>
          <w:bCs/>
          <w:color w:val="000000" w:themeColor="text1"/>
        </w:rPr>
        <w:t>§ 4</w:t>
      </w:r>
    </w:p>
    <w:p w14:paraId="215E8513" w14:textId="77777777" w:rsidR="00B56DBC" w:rsidRDefault="008C6246">
      <w:pPr>
        <w:pStyle w:val="Akapitzlist"/>
        <w:numPr>
          <w:ilvl w:val="0"/>
          <w:numId w:val="7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Najemca zobowiązuje się w wynajmowanym lokalu prowadzić działalność gastronomiczną we własnym imieniu oraz na własny koszt. </w:t>
      </w:r>
    </w:p>
    <w:p w14:paraId="4223EFE3" w14:textId="77777777" w:rsidR="00B56DBC" w:rsidRDefault="008C6246">
      <w:pPr>
        <w:pStyle w:val="Akapitzlist"/>
        <w:numPr>
          <w:ilvl w:val="0"/>
          <w:numId w:val="7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Najemca może prowadzić działalność w wynajmowanym lokalu każdego dnia, przez cały rok, w godzinach 7:00-20:00. </w:t>
      </w:r>
    </w:p>
    <w:p w14:paraId="77B6A3F7" w14:textId="77777777" w:rsidR="00B56DBC" w:rsidRDefault="008C6246">
      <w:pPr>
        <w:pStyle w:val="Akapitzlist"/>
        <w:numPr>
          <w:ilvl w:val="0"/>
          <w:numId w:val="7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Najemca zobowiązuje się, że prowadzona działalność gastronomiczna nie będzie powodować immisji (w szczególności w zakresie zapachów i dźwięku) wobec pozostałej części budynku głównego Uczelni zlokalizowanego przy ulicy Podchorążych 2, w sposób przekraczający przyjęte zwyczaje. </w:t>
      </w:r>
    </w:p>
    <w:p w14:paraId="34BD2607" w14:textId="77777777" w:rsidR="00B56DBC" w:rsidRDefault="008C6246">
      <w:pPr>
        <w:pStyle w:val="Akapitzlist"/>
        <w:numPr>
          <w:ilvl w:val="0"/>
          <w:numId w:val="7"/>
        </w:numPr>
        <w:spacing w:after="0"/>
        <w:ind w:left="703" w:hanging="703"/>
        <w:contextualSpacing w:val="0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W przypadku, gdyby prowadzona działalność stała się uciążliwa dla Wynajmującego, Wynajmujący ma prawo żądać – wyznaczając Najemcy odpowiedni termin – ograniczenia działalności bądź dostosowania technicznego (na koszt i ryzyko Najemcy), w szczególności poprzez montaż odpowiednich urządzeń celem eliminacji uciążliwości. W przypadku, gdyby Najemca nie uczynił zadość żądaniu, Wynajmujący ma prawo wypowiedzieć niniejszą umowę z zachowaniem miesięcznego okresu wypowiedzenia, na koniec miesiąca kalendarzowego. </w:t>
      </w:r>
    </w:p>
    <w:p w14:paraId="5768B894" w14:textId="77777777" w:rsidR="00B56DBC" w:rsidRDefault="00B56DBC">
      <w:pPr>
        <w:jc w:val="center"/>
        <w:rPr>
          <w:rFonts w:ascii="Manrope" w:hAnsi="Manrope"/>
          <w:b/>
          <w:bCs/>
          <w:color w:val="000000" w:themeColor="text1"/>
        </w:rPr>
      </w:pPr>
    </w:p>
    <w:p w14:paraId="677DDE07" w14:textId="77777777" w:rsidR="00B56DBC" w:rsidRDefault="008C6246">
      <w:pPr>
        <w:spacing w:after="120"/>
        <w:jc w:val="center"/>
        <w:rPr>
          <w:rFonts w:ascii="Manrope" w:hAnsi="Manrope"/>
          <w:b/>
          <w:bCs/>
          <w:color w:val="000000" w:themeColor="text1"/>
        </w:rPr>
      </w:pPr>
      <w:r>
        <w:rPr>
          <w:rFonts w:ascii="Manrope" w:hAnsi="Manrope"/>
          <w:b/>
          <w:bCs/>
          <w:color w:val="000000" w:themeColor="text1"/>
        </w:rPr>
        <w:t>§ 5</w:t>
      </w:r>
    </w:p>
    <w:p w14:paraId="62BBB1B2" w14:textId="57E5E931" w:rsidR="00B56DBC" w:rsidRPr="00252274" w:rsidRDefault="008C6246">
      <w:pPr>
        <w:pStyle w:val="Akapitzlist"/>
        <w:numPr>
          <w:ilvl w:val="0"/>
          <w:numId w:val="3"/>
        </w:numPr>
        <w:ind w:left="703" w:hanging="703"/>
        <w:jc w:val="both"/>
        <w:rPr>
          <w:rFonts w:ascii="Manrope" w:hAnsi="Manrope"/>
        </w:rPr>
      </w:pPr>
      <w:r>
        <w:rPr>
          <w:rFonts w:ascii="Manrope" w:hAnsi="Manrope"/>
          <w:color w:val="000000" w:themeColor="text1"/>
        </w:rPr>
        <w:t xml:space="preserve">Tytułem czynszu najmu Najemca będzie płacił Wynajmującemu, z góry, miesięcznie </w:t>
      </w:r>
      <w:r w:rsidRPr="00252274">
        <w:rPr>
          <w:rFonts w:ascii="Manrope" w:hAnsi="Manrope"/>
        </w:rPr>
        <w:t>kwotę miesięcznego czynszu</w:t>
      </w:r>
      <w:r w:rsidRPr="00252274">
        <w:rPr>
          <w:rFonts w:ascii="Manrope" w:hAnsi="Manrope"/>
        </w:rPr>
        <w:t xml:space="preserve">: </w:t>
      </w:r>
    </w:p>
    <w:p w14:paraId="559CDCDE" w14:textId="18AEB1FC" w:rsidR="00B56DBC" w:rsidRDefault="008C6246">
      <w:pPr>
        <w:pStyle w:val="Akapitzlist"/>
        <w:ind w:left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lastRenderedPageBreak/>
        <w:t xml:space="preserve">a) ……..,- zł (słownie : ……… złotych) netto tj. ….. zł </w:t>
      </w:r>
      <w:r w:rsidR="00CF2329">
        <w:rPr>
          <w:rFonts w:ascii="Manrope" w:hAnsi="Manrope"/>
          <w:color w:val="000000" w:themeColor="text1"/>
        </w:rPr>
        <w:t xml:space="preserve">brutto </w:t>
      </w:r>
      <w:r>
        <w:rPr>
          <w:rFonts w:ascii="Manrope" w:hAnsi="Manrope"/>
          <w:color w:val="000000" w:themeColor="text1"/>
        </w:rPr>
        <w:t>za miesiące od października do czerwca każdego roku;</w:t>
      </w:r>
    </w:p>
    <w:p w14:paraId="7DD21D5E" w14:textId="77777777" w:rsidR="00B56DBC" w:rsidRDefault="008C6246">
      <w:pPr>
        <w:pStyle w:val="Akapitzlist"/>
        <w:ind w:left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>b) 10% wartości kwoty określonej w § 5 ust. 1 lit. a) za miesiące od lipca do września każdego roku.</w:t>
      </w:r>
    </w:p>
    <w:p w14:paraId="00BD8E7F" w14:textId="77777777" w:rsidR="00B56DBC" w:rsidRDefault="008C6246">
      <w:pPr>
        <w:pStyle w:val="Akapitzlist"/>
        <w:numPr>
          <w:ilvl w:val="0"/>
          <w:numId w:val="3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Dodatkowo Najemca będzie płacił, z dołu, miesięcznie za zużywane media kwoty netto policzone w następujący sposób: </w:t>
      </w:r>
    </w:p>
    <w:p w14:paraId="03104E9F" w14:textId="77777777" w:rsidR="00B56DBC" w:rsidRDefault="008C6246">
      <w:pPr>
        <w:pStyle w:val="Akapitzlist"/>
        <w:ind w:left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a) za centralne ogrzewanie </w:t>
      </w:r>
      <w:r w:rsidRPr="00252274">
        <w:rPr>
          <w:rFonts w:ascii="Manrope" w:hAnsi="Manrope"/>
        </w:rPr>
        <w:t xml:space="preserve">142-krotność </w:t>
      </w:r>
      <w:r w:rsidRPr="00252274">
        <w:rPr>
          <w:rFonts w:ascii="Manrope" w:hAnsi="Manrope"/>
        </w:rPr>
        <w:t xml:space="preserve">łącznego </w:t>
      </w:r>
      <w:r>
        <w:rPr>
          <w:rFonts w:ascii="Manrope" w:hAnsi="Manrope"/>
          <w:color w:val="000000" w:themeColor="text1"/>
        </w:rPr>
        <w:t>kosztu ogrzewania budynku w przeliczeniu na 1m</w:t>
      </w:r>
      <w:r>
        <w:rPr>
          <w:rFonts w:ascii="Manrope" w:hAnsi="Manrope"/>
          <w:color w:val="000000" w:themeColor="text1"/>
          <w:vertAlign w:val="superscript"/>
        </w:rPr>
        <w:t>2</w:t>
      </w:r>
      <w:r>
        <w:rPr>
          <w:rFonts w:ascii="Manrope" w:hAnsi="Manrope"/>
          <w:color w:val="000000" w:themeColor="text1"/>
        </w:rPr>
        <w:t xml:space="preserve"> powierzchni za poprzedni miesiąc, </w:t>
      </w:r>
    </w:p>
    <w:p w14:paraId="23A4CAE2" w14:textId="77777777" w:rsidR="00B56DBC" w:rsidRDefault="008C6246">
      <w:pPr>
        <w:pStyle w:val="Akapitzlist"/>
        <w:ind w:left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>b) za zużycie ciepłej wody, zimnej wody i odprowadzenie ścieków, energii elektrycznej, gazu – na podstawie odczytów liczników,</w:t>
      </w:r>
    </w:p>
    <w:p w14:paraId="04080A05" w14:textId="77777777" w:rsidR="00B56DBC" w:rsidRDefault="008C6246">
      <w:pPr>
        <w:pStyle w:val="Akapitzlist"/>
        <w:ind w:left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c) za wywóz bioodpadów wytwarzanych w obiektach gastronomii – pojemnik typu „beczka” na podstawie złożonej przez Wynajmującego deklaracji. </w:t>
      </w:r>
    </w:p>
    <w:p w14:paraId="437518B4" w14:textId="77777777" w:rsidR="00B56DBC" w:rsidRDefault="008C6246">
      <w:pPr>
        <w:pStyle w:val="Akapitzlist"/>
        <w:numPr>
          <w:ilvl w:val="0"/>
          <w:numId w:val="3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Ponadto Najemca zwróci Wynajmującemu koszt wynajmu pojemnika na bioodpady typu „beczka”. </w:t>
      </w:r>
    </w:p>
    <w:p w14:paraId="7E417A08" w14:textId="77777777" w:rsidR="00B56DBC" w:rsidRDefault="008C6246">
      <w:pPr>
        <w:pStyle w:val="Akapitzlist"/>
        <w:numPr>
          <w:ilvl w:val="0"/>
          <w:numId w:val="3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>Do kwot określonych w § 5 ust. 1-3 zostanie doliczony należny podatek VAT w obowiązującej wysokości.</w:t>
      </w:r>
    </w:p>
    <w:p w14:paraId="30F375C0" w14:textId="77777777" w:rsidR="00B56DBC" w:rsidRDefault="008C6246">
      <w:pPr>
        <w:pStyle w:val="Akapitzlist"/>
        <w:numPr>
          <w:ilvl w:val="0"/>
          <w:numId w:val="3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Kwoty określone w § 5 ust. 1-3 będą płatne na podstawie faktur, w terminie 14 dni od ich otrzymania za pośrednictwem Krajowego Systemu e-Faktur na rachunek bankowy Wynajmującego wskazany na fakturze. </w:t>
      </w:r>
    </w:p>
    <w:p w14:paraId="06F90F82" w14:textId="77777777" w:rsidR="00B56DBC" w:rsidRDefault="008C6246">
      <w:pPr>
        <w:pStyle w:val="Akapitzlist"/>
        <w:numPr>
          <w:ilvl w:val="0"/>
          <w:numId w:val="3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Kwota czynszu, określona w § 5 ust. 1 waloryzowana będzie corocznie wskaźnikiem inflacji za rok ubiegły od miesiąca następnego po ogłoszeniu tego wskaźnika przez Prezesa GUS. Pierwsza waloryzacja nastąpi w roku 2028. </w:t>
      </w:r>
    </w:p>
    <w:p w14:paraId="1BD4B004" w14:textId="77777777" w:rsidR="00B56DBC" w:rsidRDefault="008C6246">
      <w:pPr>
        <w:pStyle w:val="Akapitzlist"/>
        <w:numPr>
          <w:ilvl w:val="0"/>
          <w:numId w:val="3"/>
        </w:numPr>
        <w:spacing w:after="0"/>
        <w:ind w:left="703" w:hanging="703"/>
        <w:contextualSpacing w:val="0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>Kwota określona w § 5 ust. 2 lit c) będzie aktualizowana od miesiąca, w którym nastąpi zmiana wysokości opłaty.</w:t>
      </w:r>
    </w:p>
    <w:p w14:paraId="49714F5C" w14:textId="77777777" w:rsidR="00B56DBC" w:rsidRDefault="00B56DBC">
      <w:pPr>
        <w:pStyle w:val="Akapitzlist"/>
        <w:spacing w:after="0"/>
        <w:ind w:left="703"/>
        <w:contextualSpacing w:val="0"/>
        <w:jc w:val="both"/>
        <w:rPr>
          <w:rFonts w:ascii="Manrope" w:hAnsi="Manrope"/>
          <w:color w:val="000000" w:themeColor="text1"/>
        </w:rPr>
      </w:pPr>
    </w:p>
    <w:p w14:paraId="1AFE6852" w14:textId="77777777" w:rsidR="00B56DBC" w:rsidRDefault="008C6246">
      <w:pPr>
        <w:spacing w:after="120"/>
        <w:jc w:val="center"/>
        <w:rPr>
          <w:rFonts w:ascii="Manrope" w:hAnsi="Manrope"/>
          <w:b/>
          <w:bCs/>
          <w:color w:val="000000" w:themeColor="text1"/>
        </w:rPr>
      </w:pPr>
      <w:r>
        <w:rPr>
          <w:rFonts w:ascii="Manrope" w:hAnsi="Manrope"/>
          <w:b/>
          <w:bCs/>
          <w:color w:val="000000" w:themeColor="text1"/>
        </w:rPr>
        <w:t>§ 6</w:t>
      </w:r>
    </w:p>
    <w:p w14:paraId="2CF4DAD8" w14:textId="29D54ECD" w:rsidR="00B56DBC" w:rsidRPr="00252274" w:rsidRDefault="008C6246">
      <w:pPr>
        <w:pStyle w:val="Akapitzlist"/>
        <w:numPr>
          <w:ilvl w:val="0"/>
          <w:numId w:val="4"/>
        </w:numPr>
        <w:ind w:left="703" w:hanging="703"/>
        <w:jc w:val="both"/>
        <w:rPr>
          <w:rFonts w:ascii="Manrope" w:hAnsi="Manrope"/>
        </w:rPr>
      </w:pPr>
      <w:r w:rsidRPr="00252274">
        <w:rPr>
          <w:rFonts w:ascii="Manrope" w:hAnsi="Manrope"/>
        </w:rPr>
        <w:t xml:space="preserve">Niniejsza umowa została zawarta na </w:t>
      </w:r>
      <w:r w:rsidR="00CF2329" w:rsidRPr="00252274">
        <w:rPr>
          <w:rFonts w:ascii="Manrope" w:hAnsi="Manrope"/>
        </w:rPr>
        <w:t>okres 36 miesięcy liczonych od dnia protokolarnego przekazania przedmiotu najmu.</w:t>
      </w:r>
      <w:r w:rsidRPr="00252274">
        <w:rPr>
          <w:rFonts w:ascii="Manrope" w:hAnsi="Manrope"/>
        </w:rPr>
        <w:t xml:space="preserve"> </w:t>
      </w:r>
    </w:p>
    <w:p w14:paraId="6899C3C6" w14:textId="62AEA009" w:rsidR="00B56DBC" w:rsidRDefault="008C6246">
      <w:pPr>
        <w:pStyle w:val="Akapitzlist"/>
        <w:numPr>
          <w:ilvl w:val="0"/>
          <w:numId w:val="4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Umowa może być rozwiązana przez Wynajmującego bez zachowania okresu wypowiedzenia </w:t>
      </w:r>
      <w:r w:rsidR="00CF2329">
        <w:rPr>
          <w:rFonts w:ascii="Manrope" w:hAnsi="Manrope"/>
          <w:color w:val="000000" w:themeColor="text1"/>
        </w:rPr>
        <w:t>w przypadkach</w:t>
      </w:r>
      <w:r>
        <w:rPr>
          <w:rFonts w:ascii="Manrope" w:hAnsi="Manrope"/>
          <w:color w:val="000000" w:themeColor="text1"/>
        </w:rPr>
        <w:t xml:space="preserve"> określon</w:t>
      </w:r>
      <w:r w:rsidR="00CF2329">
        <w:rPr>
          <w:rFonts w:ascii="Manrope" w:hAnsi="Manrope"/>
          <w:color w:val="000000" w:themeColor="text1"/>
        </w:rPr>
        <w:t>ych</w:t>
      </w:r>
      <w:r>
        <w:rPr>
          <w:rFonts w:ascii="Manrope" w:hAnsi="Manrope"/>
          <w:color w:val="000000" w:themeColor="text1"/>
        </w:rPr>
        <w:t xml:space="preserve"> w</w:t>
      </w:r>
      <w:r w:rsidR="00CF2329">
        <w:rPr>
          <w:rFonts w:ascii="Manrope" w:hAnsi="Manrope"/>
          <w:color w:val="000000" w:themeColor="text1"/>
        </w:rPr>
        <w:t xml:space="preserve"> § 2 ust. 7,</w:t>
      </w:r>
      <w:r>
        <w:rPr>
          <w:rFonts w:ascii="Manrope" w:hAnsi="Manrope"/>
          <w:color w:val="000000" w:themeColor="text1"/>
        </w:rPr>
        <w:t xml:space="preserve"> § 3 ust. 2, § 3 ust. 5 i § </w:t>
      </w:r>
      <w:r w:rsidR="00CF2329">
        <w:rPr>
          <w:rFonts w:ascii="Manrope" w:hAnsi="Manrope"/>
          <w:color w:val="000000" w:themeColor="text1"/>
        </w:rPr>
        <w:t>4</w:t>
      </w:r>
      <w:r>
        <w:rPr>
          <w:rFonts w:ascii="Manrope" w:hAnsi="Manrope"/>
          <w:color w:val="000000" w:themeColor="text1"/>
        </w:rPr>
        <w:t xml:space="preserve"> ust. 4</w:t>
      </w:r>
      <w:r w:rsidR="00CF2329">
        <w:rPr>
          <w:rFonts w:ascii="Manrope" w:hAnsi="Manrope"/>
          <w:color w:val="000000" w:themeColor="text1"/>
        </w:rPr>
        <w:t xml:space="preserve">, a </w:t>
      </w:r>
      <w:r>
        <w:rPr>
          <w:rFonts w:ascii="Manrope" w:hAnsi="Manrope"/>
          <w:color w:val="000000" w:themeColor="text1"/>
        </w:rPr>
        <w:t xml:space="preserve">także w przypadku zwłoki w zapłacie faktur przez Najemcę za co najmniej 2 miesiące, o czym Wynajmujący powiadamia Najemcę w formie pisemnej. Informacja powinna zawierać co najmniej datę rozwiązania umowy oraz termin usunięcia przedmiotów Najemcy z wynajmowanej powierzchni. </w:t>
      </w:r>
    </w:p>
    <w:p w14:paraId="6DF87053" w14:textId="77777777" w:rsidR="00B56DBC" w:rsidRDefault="008C6246">
      <w:pPr>
        <w:pStyle w:val="Akapitzlist"/>
        <w:numPr>
          <w:ilvl w:val="0"/>
          <w:numId w:val="4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Wynajmujący może wypowiedzieć umowę ze skutkiem natychmiastowym także wówczas, gdy właściwy organ publiczny nakaże wstrzymanie działalności gastronomicznej przez Najemcę. </w:t>
      </w:r>
    </w:p>
    <w:p w14:paraId="6EFA017B" w14:textId="77777777" w:rsidR="00B56DBC" w:rsidRDefault="008C6246">
      <w:pPr>
        <w:pStyle w:val="Akapitzlist"/>
        <w:numPr>
          <w:ilvl w:val="0"/>
          <w:numId w:val="4"/>
        </w:numPr>
        <w:ind w:left="703" w:hanging="703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Po zakończeniu najmu Najemca zobowiązany jest pozostawić lokal w stanie niepogorszonym w stosunku do przyjętego i usunąć wszystkie przedmioty należące do Najemcy. </w:t>
      </w:r>
    </w:p>
    <w:p w14:paraId="0FFCB0C1" w14:textId="77777777" w:rsidR="00CF2329" w:rsidRDefault="008C6246">
      <w:pPr>
        <w:pStyle w:val="Akapitzlist"/>
        <w:numPr>
          <w:ilvl w:val="0"/>
          <w:numId w:val="4"/>
        </w:numPr>
        <w:spacing w:after="0"/>
        <w:ind w:left="703" w:hanging="703"/>
        <w:contextualSpacing w:val="0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W przypadku niewydania lokalu przez Najemcę w ustalonym terminie, Wynajmujący zastrzega sobie prawo do naliczenia wynagrodzenia za bezumowne korzystanie </w:t>
      </w:r>
      <w:r>
        <w:rPr>
          <w:rFonts w:ascii="Manrope" w:hAnsi="Manrope"/>
          <w:color w:val="000000" w:themeColor="text1"/>
        </w:rPr>
        <w:lastRenderedPageBreak/>
        <w:t>w   wysokości równej podwójnej wartości stawki stałej czynszu (§ 5 ust. 1</w:t>
      </w:r>
      <w:r w:rsidR="00CF2329">
        <w:rPr>
          <w:rFonts w:ascii="Manrope" w:hAnsi="Manrope"/>
          <w:color w:val="000000" w:themeColor="text1"/>
        </w:rPr>
        <w:t xml:space="preserve"> lit a</w:t>
      </w:r>
      <w:r>
        <w:rPr>
          <w:rFonts w:ascii="Manrope" w:hAnsi="Manrope"/>
          <w:color w:val="000000" w:themeColor="text1"/>
        </w:rPr>
        <w:t xml:space="preserve"> z uwzględnieniem § 5 ust. 6) za każdy rozpoczęty miesiąc korzystania z przedmiotu najmu. Ponadto Wynajmujący obciąży Najemcę kosztami zużywanych mediów zgodnie z § 5 ust. 2 i 3 za każdy rozpoczęty miesiąc bezumownego korzystania z przedmiotu najmu.</w:t>
      </w:r>
    </w:p>
    <w:p w14:paraId="0817CA17" w14:textId="6C15A7B7" w:rsidR="00B56DBC" w:rsidRDefault="008C6246">
      <w:pPr>
        <w:pStyle w:val="Akapitzlist"/>
        <w:numPr>
          <w:ilvl w:val="0"/>
          <w:numId w:val="4"/>
        </w:numPr>
        <w:spacing w:after="0"/>
        <w:ind w:left="703" w:hanging="703"/>
        <w:contextualSpacing w:val="0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Wynajmujący zastrzega sobie prawo dochodzenia na zasadach ogólnych odszkodowania uzupełniającego przenoszącego ustaloną przez strony wysokość odszkodowania z tytułu bezumownego użytkowania. </w:t>
      </w:r>
    </w:p>
    <w:p w14:paraId="13B09852" w14:textId="77777777" w:rsidR="00B56DBC" w:rsidRDefault="00B56DBC">
      <w:pPr>
        <w:pStyle w:val="Akapitzlist"/>
        <w:spacing w:after="0"/>
        <w:ind w:left="703"/>
        <w:contextualSpacing w:val="0"/>
        <w:jc w:val="both"/>
        <w:rPr>
          <w:rFonts w:ascii="Manrope" w:hAnsi="Manrope"/>
          <w:color w:val="000000" w:themeColor="text1"/>
        </w:rPr>
      </w:pPr>
    </w:p>
    <w:p w14:paraId="78D02B99" w14:textId="77777777" w:rsidR="00B56DBC" w:rsidRDefault="008C6246">
      <w:pPr>
        <w:spacing w:after="120"/>
        <w:jc w:val="center"/>
        <w:rPr>
          <w:rFonts w:ascii="Manrope" w:hAnsi="Manrope"/>
          <w:b/>
          <w:bCs/>
          <w:color w:val="000000" w:themeColor="text1"/>
        </w:rPr>
      </w:pPr>
      <w:r>
        <w:rPr>
          <w:rFonts w:ascii="Manrope" w:hAnsi="Manrope"/>
          <w:b/>
          <w:bCs/>
          <w:color w:val="000000" w:themeColor="text1"/>
        </w:rPr>
        <w:t>§ 7</w:t>
      </w:r>
    </w:p>
    <w:p w14:paraId="6525740E" w14:textId="77777777" w:rsidR="00B56DBC" w:rsidRDefault="008C6246">
      <w:pPr>
        <w:pStyle w:val="Akapitzlist"/>
        <w:numPr>
          <w:ilvl w:val="0"/>
          <w:numId w:val="5"/>
        </w:numPr>
        <w:ind w:left="567" w:hanging="567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>Wszelkie zmiany niniejszej umowy wymagają formy pisemnej pod rygorem nieważności</w:t>
      </w:r>
      <w:r>
        <w:rPr>
          <w:rFonts w:ascii="Manrope" w:hAnsi="Manrope"/>
        </w:rPr>
        <w:t xml:space="preserve"> z </w:t>
      </w:r>
      <w:r>
        <w:rPr>
          <w:rFonts w:ascii="Manrope" w:hAnsi="Manrope"/>
          <w:color w:val="000000" w:themeColor="text1"/>
        </w:rPr>
        <w:t>zastrzeżeniem § 5 ust. 6 i 7.</w:t>
      </w:r>
    </w:p>
    <w:p w14:paraId="68E23771" w14:textId="2D61215A" w:rsidR="00B56DBC" w:rsidRPr="003D6C8C" w:rsidRDefault="008C6246">
      <w:pPr>
        <w:pStyle w:val="Akapitzlist"/>
        <w:numPr>
          <w:ilvl w:val="0"/>
          <w:numId w:val="5"/>
        </w:numPr>
        <w:ind w:left="567" w:hanging="567"/>
        <w:jc w:val="both"/>
        <w:rPr>
          <w:rFonts w:ascii="Manrope" w:hAnsi="Manrope"/>
        </w:rPr>
      </w:pPr>
      <w:r>
        <w:rPr>
          <w:rFonts w:ascii="Manrope" w:hAnsi="Manrope"/>
          <w:color w:val="000000" w:themeColor="text1"/>
        </w:rPr>
        <w:t xml:space="preserve">Osobą do kontaktu w sprawie niniejszej umowy ze strony Wynajmującego jest: </w:t>
      </w:r>
      <w:r w:rsidR="00252274">
        <w:rPr>
          <w:rFonts w:ascii="Manrope" w:hAnsi="Manrope"/>
          <w:color w:val="000000" w:themeColor="text1"/>
        </w:rPr>
        <w:t>Bożena Jankowska</w:t>
      </w:r>
      <w:r w:rsidRPr="003D6C8C">
        <w:rPr>
          <w:rFonts w:ascii="Manrope" w:hAnsi="Manrope"/>
        </w:rPr>
        <w:t>, mail:</w:t>
      </w:r>
      <w:r w:rsidR="00252274" w:rsidRPr="003D6C8C">
        <w:rPr>
          <w:rFonts w:ascii="Manrope" w:hAnsi="Manrope"/>
        </w:rPr>
        <w:t xml:space="preserve"> bozena.jankowska@uken.krakow.pl</w:t>
      </w:r>
      <w:r w:rsidRPr="003D6C8C">
        <w:rPr>
          <w:rFonts w:ascii="Manrope" w:hAnsi="Manrope"/>
        </w:rPr>
        <w:t xml:space="preserve"> telefon: </w:t>
      </w:r>
      <w:r w:rsidR="00252274" w:rsidRPr="003D6C8C">
        <w:rPr>
          <w:rFonts w:ascii="Manrope" w:hAnsi="Manrope"/>
        </w:rPr>
        <w:t>12 662 60 58</w:t>
      </w:r>
      <w:r w:rsidRPr="003D6C8C">
        <w:rPr>
          <w:rFonts w:ascii="Manrope" w:hAnsi="Manrope"/>
        </w:rPr>
        <w:t>.</w:t>
      </w:r>
    </w:p>
    <w:p w14:paraId="4975DBA4" w14:textId="056053BC" w:rsidR="00B56DBC" w:rsidRPr="003D6C8C" w:rsidRDefault="008C6246">
      <w:pPr>
        <w:pStyle w:val="Akapitzlist"/>
        <w:numPr>
          <w:ilvl w:val="0"/>
          <w:numId w:val="5"/>
        </w:numPr>
        <w:ind w:left="567" w:hanging="567"/>
        <w:rPr>
          <w:rFonts w:ascii="Manrope" w:hAnsi="Manrope"/>
        </w:rPr>
      </w:pPr>
      <w:r>
        <w:rPr>
          <w:rFonts w:ascii="Manrope" w:hAnsi="Manrope"/>
          <w:color w:val="000000" w:themeColor="text1"/>
        </w:rPr>
        <w:t>Osobą</w:t>
      </w:r>
      <w:r>
        <w:t xml:space="preserve"> </w:t>
      </w:r>
      <w:r>
        <w:rPr>
          <w:rFonts w:ascii="Manrope" w:hAnsi="Manrope"/>
          <w:color w:val="000000" w:themeColor="text1"/>
        </w:rPr>
        <w:t xml:space="preserve">do kontaktu w sprawie niniejszej umowy ze strony Najemcy jest: </w:t>
      </w:r>
      <w:r w:rsidR="003D6C8C" w:rsidRPr="003D6C8C">
        <w:rPr>
          <w:rFonts w:ascii="Manrope" w:hAnsi="Manrope"/>
        </w:rPr>
        <w:t>………………….</w:t>
      </w:r>
      <w:r w:rsidRPr="003D6C8C">
        <w:rPr>
          <w:rFonts w:ascii="Manrope" w:hAnsi="Manrope"/>
        </w:rPr>
        <w:t xml:space="preserve">, mail: </w:t>
      </w:r>
      <w:r w:rsidR="003D6C8C" w:rsidRPr="003D6C8C">
        <w:rPr>
          <w:rFonts w:ascii="Manrope" w:hAnsi="Manrope"/>
        </w:rPr>
        <w:t>………….</w:t>
      </w:r>
      <w:r w:rsidRPr="003D6C8C">
        <w:rPr>
          <w:rFonts w:ascii="Manrope" w:hAnsi="Manrope"/>
        </w:rPr>
        <w:t xml:space="preserve"> telefon: </w:t>
      </w:r>
      <w:r w:rsidR="003D6C8C" w:rsidRPr="003D6C8C">
        <w:rPr>
          <w:rFonts w:ascii="Manrope" w:hAnsi="Manrope"/>
        </w:rPr>
        <w:t>……..</w:t>
      </w:r>
      <w:r w:rsidRPr="003D6C8C">
        <w:rPr>
          <w:rFonts w:ascii="Manrope" w:hAnsi="Manrope"/>
        </w:rPr>
        <w:t>.</w:t>
      </w:r>
    </w:p>
    <w:p w14:paraId="49780A81" w14:textId="02494527" w:rsidR="00B56DBC" w:rsidRDefault="008C6246">
      <w:pPr>
        <w:pStyle w:val="Akapitzlist"/>
        <w:numPr>
          <w:ilvl w:val="0"/>
          <w:numId w:val="5"/>
        </w:numPr>
        <w:ind w:left="567" w:hanging="567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>W sprawach nieuregulowanych niniejszą umową zastosowanie mają przepisy Kodeksu Cywilnego oraz Rozporządzenia Parlamentu Europejskiego i Rady (EU) 2016/679 z dnia 27 kwietnia 2016</w:t>
      </w:r>
      <w:r w:rsidR="00252274">
        <w:rPr>
          <w:rFonts w:ascii="Manrope" w:hAnsi="Manrope"/>
          <w:color w:val="000000" w:themeColor="text1"/>
        </w:rPr>
        <w:t xml:space="preserve"> </w:t>
      </w:r>
      <w:r>
        <w:rPr>
          <w:rFonts w:ascii="Manrope" w:hAnsi="Manrope"/>
          <w:color w:val="000000" w:themeColor="text1"/>
        </w:rPr>
        <w:t>r. w sprawie ochrony osób fizycznych w związku z przetwarzaniem danych osobowych w sprawie swobodnego przepływu takich danych oraz uchylenia dyrektywy 95/46/WE (ogólne rozporządzeni o ochronie danych) jak również Ustawy z dnia 10.05.2018 r. o ochronie danych osobowych.</w:t>
      </w:r>
    </w:p>
    <w:p w14:paraId="1D37CE3B" w14:textId="77777777" w:rsidR="00B56DBC" w:rsidRDefault="008C6246">
      <w:pPr>
        <w:pStyle w:val="Akapitzlist"/>
        <w:numPr>
          <w:ilvl w:val="0"/>
          <w:numId w:val="5"/>
        </w:numPr>
        <w:ind w:left="567" w:hanging="567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>Wszelkie spory wynikające z niniejszej umowy rozstrzygać będzie Sąd Rejonowy właściwy dla siedziby Wynajmującego.</w:t>
      </w:r>
    </w:p>
    <w:p w14:paraId="00EF7F56" w14:textId="0F7ADD70" w:rsidR="00B56DBC" w:rsidRDefault="008C6246">
      <w:pPr>
        <w:pStyle w:val="Akapitzlist"/>
        <w:numPr>
          <w:ilvl w:val="0"/>
          <w:numId w:val="5"/>
        </w:numPr>
        <w:ind w:left="567" w:hanging="567"/>
        <w:jc w:val="both"/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>Umowę sporządzono w dwóch jednobrzmiących egzemplarzach, po jednym dla</w:t>
      </w:r>
      <w:r w:rsidR="00252274">
        <w:rPr>
          <w:rFonts w:ascii="Manrope" w:hAnsi="Manrope"/>
          <w:color w:val="000000" w:themeColor="text1"/>
        </w:rPr>
        <w:t> </w:t>
      </w:r>
      <w:r>
        <w:rPr>
          <w:rFonts w:ascii="Manrope" w:hAnsi="Manrope"/>
          <w:color w:val="000000" w:themeColor="text1"/>
        </w:rPr>
        <w:t>każdej ze Stron.</w:t>
      </w:r>
    </w:p>
    <w:p w14:paraId="0AD6986E" w14:textId="77777777" w:rsidR="00B56DBC" w:rsidRDefault="00B56DBC">
      <w:pPr>
        <w:jc w:val="both"/>
        <w:rPr>
          <w:rFonts w:ascii="Manrope" w:hAnsi="Manrope"/>
          <w:color w:val="000000" w:themeColor="text1"/>
        </w:rPr>
      </w:pPr>
    </w:p>
    <w:p w14:paraId="65A26616" w14:textId="77777777" w:rsidR="00B56DBC" w:rsidRDefault="008C6246">
      <w:pPr>
        <w:rPr>
          <w:rFonts w:ascii="Manrope" w:hAnsi="Manrope"/>
          <w:color w:val="000000" w:themeColor="text1"/>
        </w:rPr>
      </w:pPr>
      <w:r>
        <w:rPr>
          <w:rFonts w:ascii="Manrope" w:hAnsi="Manrope"/>
          <w:color w:val="000000" w:themeColor="text1"/>
        </w:rPr>
        <w:t xml:space="preserve">WYNAJMUJĄCY: </w:t>
      </w:r>
      <w:r>
        <w:rPr>
          <w:rFonts w:ascii="Manrope" w:hAnsi="Manrope"/>
          <w:color w:val="000000" w:themeColor="text1"/>
        </w:rPr>
        <w:tab/>
      </w:r>
      <w:r>
        <w:rPr>
          <w:rFonts w:ascii="Manrope" w:hAnsi="Manrope"/>
          <w:color w:val="000000" w:themeColor="text1"/>
        </w:rPr>
        <w:tab/>
      </w:r>
      <w:r>
        <w:rPr>
          <w:rFonts w:ascii="Manrope" w:hAnsi="Manrope"/>
          <w:color w:val="000000" w:themeColor="text1"/>
        </w:rPr>
        <w:tab/>
      </w:r>
      <w:r>
        <w:rPr>
          <w:rFonts w:ascii="Manrope" w:hAnsi="Manrope"/>
          <w:color w:val="000000" w:themeColor="text1"/>
        </w:rPr>
        <w:tab/>
      </w:r>
      <w:r>
        <w:rPr>
          <w:rFonts w:ascii="Manrope" w:hAnsi="Manrope"/>
          <w:color w:val="000000" w:themeColor="text1"/>
        </w:rPr>
        <w:tab/>
      </w:r>
      <w:r>
        <w:rPr>
          <w:rFonts w:ascii="Manrope" w:hAnsi="Manrope"/>
          <w:color w:val="000000" w:themeColor="text1"/>
        </w:rPr>
        <w:tab/>
      </w:r>
      <w:r>
        <w:rPr>
          <w:rFonts w:ascii="Manrope" w:hAnsi="Manrope"/>
          <w:color w:val="000000" w:themeColor="text1"/>
        </w:rPr>
        <w:tab/>
        <w:t xml:space="preserve">                          NAJEMCA: </w:t>
      </w:r>
    </w:p>
    <w:p w14:paraId="223347B0" w14:textId="77777777" w:rsidR="00B56DBC" w:rsidRDefault="00B56DBC">
      <w:pPr>
        <w:rPr>
          <w:rFonts w:ascii="Manrope" w:hAnsi="Manrope"/>
          <w:color w:val="EE0000"/>
        </w:rPr>
      </w:pPr>
    </w:p>
    <w:sectPr w:rsidR="00B56D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82571" w14:textId="77777777" w:rsidR="008C6246" w:rsidRDefault="008C6246">
      <w:pPr>
        <w:spacing w:after="0" w:line="240" w:lineRule="auto"/>
      </w:pPr>
      <w:r>
        <w:separator/>
      </w:r>
    </w:p>
  </w:endnote>
  <w:endnote w:type="continuationSeparator" w:id="0">
    <w:p w14:paraId="236A9048" w14:textId="77777777" w:rsidR="008C6246" w:rsidRDefault="008C6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rope">
    <w:altName w:val="Times New Roman"/>
    <w:panose1 w:val="00000000000000000000"/>
    <w:charset w:val="EE"/>
    <w:family w:val="auto"/>
    <w:pitch w:val="variable"/>
    <w:sig w:usb0="A00002BF" w:usb1="5000206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01033" w14:textId="77777777" w:rsidR="00B56DBC" w:rsidRDefault="00B56D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7464208"/>
      <w:docPartObj>
        <w:docPartGallery w:val="Page Numbers (Bottom of Page)"/>
        <w:docPartUnique/>
      </w:docPartObj>
    </w:sdtPr>
    <w:sdtEndPr/>
    <w:sdtContent>
      <w:p w14:paraId="6E61B82F" w14:textId="77777777" w:rsidR="00B56DBC" w:rsidRDefault="008C6246">
        <w:pPr>
          <w:pStyle w:val="Stopk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35E3D8DD" w14:textId="77777777" w:rsidR="00B56DBC" w:rsidRDefault="00B56DB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6206587"/>
      <w:docPartObj>
        <w:docPartGallery w:val="Page Numbers (Bottom of Page)"/>
        <w:docPartUnique/>
      </w:docPartObj>
    </w:sdtPr>
    <w:sdtEndPr/>
    <w:sdtContent>
      <w:p w14:paraId="4FB6B9B2" w14:textId="77777777" w:rsidR="00B56DBC" w:rsidRDefault="008C6246">
        <w:pPr>
          <w:pStyle w:val="Stopk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2FFEB1EA" w14:textId="77777777" w:rsidR="00B56DBC" w:rsidRDefault="00B56D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1E347" w14:textId="77777777" w:rsidR="008C6246" w:rsidRDefault="008C6246">
      <w:pPr>
        <w:spacing w:after="0" w:line="240" w:lineRule="auto"/>
      </w:pPr>
      <w:r>
        <w:separator/>
      </w:r>
    </w:p>
  </w:footnote>
  <w:footnote w:type="continuationSeparator" w:id="0">
    <w:p w14:paraId="02C9466A" w14:textId="77777777" w:rsidR="008C6246" w:rsidRDefault="008C6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A9EFC" w14:textId="77777777" w:rsidR="00B56DBC" w:rsidRDefault="00B56D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00A38" w14:textId="77777777" w:rsidR="00B56DBC" w:rsidRDefault="00B56D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AEBD1" w14:textId="77777777" w:rsidR="00B56DBC" w:rsidRDefault="008C6246">
    <w:pPr>
      <w:spacing w:after="0" w:line="276" w:lineRule="auto"/>
      <w:jc w:val="right"/>
      <w:rPr>
        <w:rFonts w:ascii="Manrope" w:eastAsia="Times New Roman" w:hAnsi="Manrope" w:cs="Calibri"/>
        <w:bCs/>
        <w:color w:val="000000"/>
        <w:kern w:val="0"/>
        <w:sz w:val="20"/>
        <w:szCs w:val="20"/>
        <w14:ligatures w14:val="none"/>
      </w:rPr>
    </w:pPr>
    <w:r>
      <w:rPr>
        <w:rFonts w:ascii="Manrope" w:eastAsia="Calibri" w:hAnsi="Manrope" w:cs="Times New Roman"/>
        <w:kern w:val="0"/>
        <w:sz w:val="20"/>
        <w:szCs w:val="20"/>
        <w14:ligatures w14:val="none"/>
      </w:rPr>
      <w:t>Załącznik nr 3 d</w:t>
    </w:r>
    <w:r>
      <w:rPr>
        <w:rFonts w:ascii="Manrope" w:eastAsia="Calibri" w:hAnsi="Manrope" w:cs="Calibri"/>
        <w:color w:val="000000"/>
        <w:kern w:val="0"/>
        <w:sz w:val="20"/>
        <w:szCs w:val="20"/>
        <w14:ligatures w14:val="none"/>
      </w:rPr>
      <w:t xml:space="preserve">o Zapytania ofertowego na </w:t>
    </w:r>
    <w:r>
      <w:rPr>
        <w:rFonts w:ascii="Manrope" w:eastAsia="Times New Roman" w:hAnsi="Manrope" w:cs="Calibri"/>
        <w:bCs/>
        <w:color w:val="000000"/>
        <w:kern w:val="0"/>
        <w:sz w:val="20"/>
        <w:szCs w:val="20"/>
        <w14:ligatures w14:val="none"/>
      </w:rPr>
      <w:t xml:space="preserve">„Wynajem lokalu użytkowego w budynku głównym Uniwersytetu Komisji Edukacji Narodowej w Krakowie przy ul. Podchorążych 2, </w:t>
    </w:r>
  </w:p>
  <w:p w14:paraId="4A4597CE" w14:textId="77777777" w:rsidR="00B56DBC" w:rsidRDefault="008C6246">
    <w:pPr>
      <w:pStyle w:val="Nagwek"/>
      <w:jc w:val="right"/>
      <w:rPr>
        <w:bCs/>
      </w:rPr>
    </w:pPr>
    <w:r>
      <w:rPr>
        <w:rFonts w:ascii="Manrope" w:eastAsia="Times New Roman" w:hAnsi="Manrope" w:cs="Calibri"/>
        <w:bCs/>
        <w:color w:val="000000"/>
        <w:kern w:val="0"/>
        <w:sz w:val="20"/>
        <w:szCs w:val="20"/>
        <w14:ligatures w14:val="none"/>
      </w:rPr>
      <w:t>w celu prowadzenia działalności gastronomicznej w formie bufetu, stołówki lub innej”.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8472A"/>
    <w:multiLevelType w:val="multilevel"/>
    <w:tmpl w:val="928C67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137468C"/>
    <w:multiLevelType w:val="multilevel"/>
    <w:tmpl w:val="4F76CC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D7B6677"/>
    <w:multiLevelType w:val="multilevel"/>
    <w:tmpl w:val="4AC263F2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9770FC8"/>
    <w:multiLevelType w:val="multilevel"/>
    <w:tmpl w:val="5ED69E18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177158C"/>
    <w:multiLevelType w:val="multilevel"/>
    <w:tmpl w:val="BB3A2D3E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299750D"/>
    <w:multiLevelType w:val="multilevel"/>
    <w:tmpl w:val="69A091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88C1F3B"/>
    <w:multiLevelType w:val="multilevel"/>
    <w:tmpl w:val="989C1152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FFD0B2C"/>
    <w:multiLevelType w:val="multilevel"/>
    <w:tmpl w:val="9F4E07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524784388">
    <w:abstractNumId w:val="0"/>
  </w:num>
  <w:num w:numId="2" w16cid:durableId="156725694">
    <w:abstractNumId w:val="1"/>
  </w:num>
  <w:num w:numId="3" w16cid:durableId="1931768819">
    <w:abstractNumId w:val="3"/>
  </w:num>
  <w:num w:numId="4" w16cid:durableId="2083407601">
    <w:abstractNumId w:val="2"/>
  </w:num>
  <w:num w:numId="5" w16cid:durableId="1980265202">
    <w:abstractNumId w:val="4"/>
  </w:num>
  <w:num w:numId="6" w16cid:durableId="119806099">
    <w:abstractNumId w:val="7"/>
  </w:num>
  <w:num w:numId="7" w16cid:durableId="610742101">
    <w:abstractNumId w:val="6"/>
  </w:num>
  <w:num w:numId="8" w16cid:durableId="615664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DBC"/>
    <w:rsid w:val="00252274"/>
    <w:rsid w:val="003D6C8C"/>
    <w:rsid w:val="005158D7"/>
    <w:rsid w:val="007C4BAE"/>
    <w:rsid w:val="008C6246"/>
    <w:rsid w:val="00B56DBC"/>
    <w:rsid w:val="00C77875"/>
    <w:rsid w:val="00CF2329"/>
    <w:rsid w:val="00E2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11412"/>
  <w15:docId w15:val="{4B5911E3-9B5E-4DB2-B49A-6953F7DEB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20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0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02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0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02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0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0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0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0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0202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0202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0202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02023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02023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0202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0202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0202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020232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020232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020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020232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020232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02023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0232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F5239"/>
  </w:style>
  <w:style w:type="character" w:customStyle="1" w:styleId="StopkaZnak">
    <w:name w:val="Stopka Znak"/>
    <w:basedOn w:val="Domylnaczcionkaakapitu"/>
    <w:link w:val="Stopka"/>
    <w:uiPriority w:val="99"/>
    <w:qFormat/>
    <w:rsid w:val="00DF5239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14A8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A14A86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14A86"/>
    <w:rPr>
      <w:b/>
      <w:bCs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F5239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020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0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0232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0232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0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F5239"/>
    <w:pPr>
      <w:tabs>
        <w:tab w:val="center" w:pos="4536"/>
        <w:tab w:val="right" w:pos="9072"/>
      </w:tabs>
      <w:spacing w:after="0" w:line="240" w:lineRule="auto"/>
    </w:pPr>
  </w:style>
  <w:style w:type="paragraph" w:styleId="Poprawka">
    <w:name w:val="Revision"/>
    <w:uiPriority w:val="99"/>
    <w:semiHidden/>
    <w:qFormat/>
    <w:rsid w:val="002A63B3"/>
  </w:style>
  <w:style w:type="paragraph" w:styleId="Tekstkomentarza">
    <w:name w:val="annotation text"/>
    <w:basedOn w:val="Normalny"/>
    <w:link w:val="TekstkomentarzaZnak"/>
    <w:uiPriority w:val="99"/>
    <w:unhideWhenUsed/>
    <w:rsid w:val="00A14A86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A14A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1617</Words>
  <Characters>9703</Characters>
  <Application>Microsoft Office Word</Application>
  <DocSecurity>0</DocSecurity>
  <Lines>80</Lines>
  <Paragraphs>22</Paragraphs>
  <ScaleCrop>false</ScaleCrop>
  <Company/>
  <LinksUpToDate>false</LinksUpToDate>
  <CharactersWithSpaces>11298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Jankowska</dc:creator>
  <dc:description/>
  <cp:lastModifiedBy>Katarzyna Kruk</cp:lastModifiedBy>
  <cp:revision>4</cp:revision>
  <cp:lastPrinted>2026-08-26T08:58:00Z</cp:lastPrinted>
  <dcterms:created xsi:type="dcterms:W3CDTF">2026-10-01T08:35:00Z</dcterms:created>
  <dcterms:modified xsi:type="dcterms:W3CDTF">2026-10-01T08:57:00Z</dcterms:modified>
  <dc:language>pl-PL</dc:language>
</cp:coreProperties>
</file>